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5B02" w14:textId="7C6AD2F9" w:rsidR="00D113DE" w:rsidRPr="008F7BEE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225 </w:t>
      </w:r>
      <w:proofErr w:type="spellStart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Reinekers</w:t>
      </w:r>
      <w:proofErr w:type="spellEnd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Ln., Suite 660</w:t>
      </w:r>
    </w:p>
    <w:p w14:paraId="2F2F66C5" w14:textId="2F897351" w:rsidR="00D113DE" w:rsidRPr="008F7BEE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A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lexandria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, VA 22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31</w:t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</w:t>
      </w:r>
      <w:r w:rsidR="00E25664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7076D954" w14:textId="0C70B134" w:rsidR="00D113DE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Tel: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202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467-5081</w:t>
      </w:r>
      <w:r w:rsidR="00335ABF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0B4E2ACE" w14:textId="1A7C5757" w:rsidR="00053BF3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Fax: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703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5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-5085</w:t>
      </w:r>
    </w:p>
    <w:p w14:paraId="50CCC853" w14:textId="49BB5A15" w:rsidR="00053BF3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8A4C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" strokecolor="#2e2763" strokeweight="3pt"/>
            </w:pict>
          </mc:Fallback>
        </mc:AlternateContent>
      </w:r>
      <w:r w:rsidR="00276DE9">
        <w:rPr>
          <w:rFonts w:ascii="Arial Narrow" w:hAnsi="Arial Narrow"/>
          <w:b w:val="0"/>
          <w:sz w:val="22"/>
          <w:szCs w:val="22"/>
        </w:rPr>
        <w:softHyphen/>
      </w:r>
    </w:p>
    <w:p w14:paraId="276282D7" w14:textId="4F202386" w:rsidR="007A0523" w:rsidRDefault="007A0523" w:rsidP="00265815">
      <w:pPr>
        <w:spacing w:before="240" w:line="360" w:lineRule="auto"/>
        <w:rPr>
          <w:rFonts w:cs="Arial"/>
          <w:sz w:val="44"/>
          <w:szCs w:val="44"/>
          <w:lang w:val="es-419"/>
        </w:rPr>
      </w:pPr>
      <w:r w:rsidRPr="007A0523">
        <w:rPr>
          <w:rFonts w:cs="Arial"/>
          <w:sz w:val="44"/>
          <w:szCs w:val="44"/>
          <w:lang w:val="es-419"/>
        </w:rPr>
        <w:t>Ley de Accesibilidad de Sitios Web y Aplicaciones de Software</w:t>
      </w:r>
    </w:p>
    <w:p w14:paraId="485E95F4" w14:textId="5F917EC7" w:rsidR="007A0523" w:rsidRPr="007A0523" w:rsidRDefault="007A0523" w:rsidP="00DA6D15">
      <w:pPr>
        <w:spacing w:before="240" w:line="360" w:lineRule="auto"/>
        <w:jc w:val="both"/>
        <w:rPr>
          <w:rFonts w:cs="Arial"/>
          <w:sz w:val="36"/>
          <w:szCs w:val="36"/>
          <w:lang w:val="es-419"/>
        </w:rPr>
      </w:pPr>
      <w:proofErr w:type="spellStart"/>
      <w:r w:rsidRPr="007A0523">
        <w:rPr>
          <w:rFonts w:cs="Arial"/>
          <w:sz w:val="36"/>
          <w:szCs w:val="36"/>
        </w:rPr>
        <w:t>Contexto</w:t>
      </w:r>
      <w:proofErr w:type="spellEnd"/>
    </w:p>
    <w:p w14:paraId="094248F3" w14:textId="77777777" w:rsidR="007A0523" w:rsidRPr="007A0523" w:rsidRDefault="007A0523" w:rsidP="00DA6D15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7A0523">
        <w:rPr>
          <w:rFonts w:cs="Arial"/>
          <w:b w:val="0"/>
          <w:sz w:val="36"/>
          <w:szCs w:val="36"/>
          <w:lang w:val="es-419"/>
        </w:rPr>
        <w:t>El acceso a los sitios web, aplicaciones y servicios en línea repercute en la mayoría de los aspectos de la vida cotidiana, y la pandemia de COVID-19 ha hecho que la inclusión digital sea más importante que nunca. Se necesitan normas de cumplimiento que establezcan claramente que los sitios web, las aplicaciones y los servicios en línea deben ser accesibles para las personas con discapacidad. Las personas ciegas, con baja visión o sordociegas se enfrentan a innumerables barreras a la hora de acceder a portales de trabajo, plataformas educativas, información sobre atención médica y la salud pública, servicios de transporte, compras y entretenimiento a través de Internet.</w:t>
      </w:r>
    </w:p>
    <w:p w14:paraId="4EF559C2" w14:textId="33E2537D" w:rsidR="007A0523" w:rsidRPr="007A0523" w:rsidRDefault="007A0523" w:rsidP="00DA6D15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proofErr w:type="spellStart"/>
      <w:r w:rsidRPr="007A0523">
        <w:rPr>
          <w:rFonts w:cs="Arial"/>
          <w:sz w:val="36"/>
          <w:szCs w:val="36"/>
        </w:rPr>
        <w:t>Llamado</w:t>
      </w:r>
      <w:proofErr w:type="spellEnd"/>
      <w:r w:rsidRPr="007A0523">
        <w:rPr>
          <w:rFonts w:cs="Arial"/>
          <w:sz w:val="36"/>
          <w:szCs w:val="36"/>
        </w:rPr>
        <w:t xml:space="preserve"> a la </w:t>
      </w:r>
      <w:proofErr w:type="spellStart"/>
      <w:r w:rsidRPr="007A0523">
        <w:rPr>
          <w:rFonts w:cs="Arial"/>
          <w:sz w:val="36"/>
          <w:szCs w:val="36"/>
        </w:rPr>
        <w:t>acción</w:t>
      </w:r>
      <w:proofErr w:type="spellEnd"/>
    </w:p>
    <w:p w14:paraId="3C573F37" w14:textId="3B3AE404" w:rsidR="007A0523" w:rsidRPr="007A0523" w:rsidRDefault="007A0523" w:rsidP="00DA6D15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7A0523">
        <w:rPr>
          <w:rFonts w:cs="Arial"/>
          <w:b w:val="0"/>
          <w:sz w:val="36"/>
          <w:szCs w:val="36"/>
          <w:lang w:val="es-419"/>
        </w:rPr>
        <w:t xml:space="preserve">La ACB pide al Congreso que apoye y apruebe la Ley de Accesibilidad de Sitios Web y Aplicaciones de Software. En la última sesión del Congreso, la senadora </w:t>
      </w:r>
      <w:proofErr w:type="spellStart"/>
      <w:r w:rsidRPr="007A0523">
        <w:rPr>
          <w:rFonts w:cs="Arial"/>
          <w:b w:val="0"/>
          <w:sz w:val="36"/>
          <w:szCs w:val="36"/>
          <w:lang w:val="es-419"/>
        </w:rPr>
        <w:t>Tammy</w:t>
      </w:r>
      <w:proofErr w:type="spellEnd"/>
      <w:r w:rsidRPr="007A0523">
        <w:rPr>
          <w:rFonts w:cs="Arial"/>
          <w:b w:val="0"/>
          <w:sz w:val="36"/>
          <w:szCs w:val="36"/>
          <w:lang w:val="es-419"/>
        </w:rPr>
        <w:t xml:space="preserve"> Duckworth (D-</w:t>
      </w:r>
      <w:r w:rsidRPr="007A0523">
        <w:rPr>
          <w:rFonts w:cs="Arial"/>
          <w:b w:val="0"/>
          <w:sz w:val="36"/>
          <w:szCs w:val="36"/>
          <w:lang w:val="es-419"/>
        </w:rPr>
        <w:lastRenderedPageBreak/>
        <w:t xml:space="preserve">IL) presentó esta legislación (S. 4998), y el representante John Sarbanes (D-MD) junto con el representante Pete </w:t>
      </w:r>
      <w:proofErr w:type="spellStart"/>
      <w:r w:rsidRPr="007A0523">
        <w:rPr>
          <w:rFonts w:cs="Arial"/>
          <w:b w:val="0"/>
          <w:sz w:val="36"/>
          <w:szCs w:val="36"/>
          <w:lang w:val="es-419"/>
        </w:rPr>
        <w:t>Sessions</w:t>
      </w:r>
      <w:proofErr w:type="spellEnd"/>
      <w:r w:rsidRPr="007A0523">
        <w:rPr>
          <w:rFonts w:cs="Arial"/>
          <w:b w:val="0"/>
          <w:sz w:val="36"/>
          <w:szCs w:val="36"/>
          <w:lang w:val="es-419"/>
        </w:rPr>
        <w:t xml:space="preserve"> (R-TX) presentaron una versión del proyecto de ley en la Cámara de Representantes (H.R. 9021). Esperamos que se reintroduzca rápidamente. Este proyecto de ley establecería normas de accesibilidad claras y aplicables para sitios web y aplicaciones de software. La Ley de Accesibilidad de Sitios Web y Aplicaciones de Software establecería normas de accesibilidad claras y aplicables, y crearía un centro de asistencia técnica y un comité consultivo para asesorar y orientar sobre sitios web y aplicaciones de software. También autorizaría un estudio para abordar las tecnologías emergentes.</w:t>
      </w:r>
    </w:p>
    <w:p w14:paraId="7A210681" w14:textId="77777777" w:rsidR="007A0523" w:rsidRPr="007A0523" w:rsidRDefault="007A0523" w:rsidP="00DA6D15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7A0523">
        <w:rPr>
          <w:rFonts w:cs="Arial"/>
          <w:b w:val="0"/>
          <w:sz w:val="36"/>
          <w:szCs w:val="36"/>
          <w:lang w:val="es-419"/>
        </w:rPr>
        <w:t xml:space="preserve">Las oficinas del Senado que deseen apoyar este proyecto de ley deben ponerse en contacto con Stephanie </w:t>
      </w:r>
      <w:proofErr w:type="spellStart"/>
      <w:r w:rsidRPr="007A0523">
        <w:rPr>
          <w:rFonts w:cs="Arial"/>
          <w:b w:val="0"/>
          <w:sz w:val="36"/>
          <w:szCs w:val="36"/>
          <w:lang w:val="es-419"/>
        </w:rPr>
        <w:t>Deluca</w:t>
      </w:r>
      <w:proofErr w:type="spellEnd"/>
      <w:r w:rsidRPr="007A0523">
        <w:rPr>
          <w:rFonts w:cs="Arial"/>
          <w:b w:val="0"/>
          <w:sz w:val="36"/>
          <w:szCs w:val="36"/>
          <w:lang w:val="es-419"/>
        </w:rPr>
        <w:t>, de la oficina de la senadora Duckworth.</w:t>
      </w:r>
    </w:p>
    <w:p w14:paraId="45EABE99" w14:textId="77777777" w:rsidR="00307B0D" w:rsidRPr="00493352" w:rsidRDefault="00307B0D" w:rsidP="00DA6D15">
      <w:pPr>
        <w:spacing w:before="240" w:line="360" w:lineRule="auto"/>
        <w:jc w:val="both"/>
        <w:rPr>
          <w:rFonts w:cs="Arial"/>
          <w:b w:val="0"/>
          <w:sz w:val="36"/>
          <w:szCs w:val="36"/>
        </w:rPr>
      </w:pPr>
    </w:p>
    <w:sectPr w:rsidR="00307B0D" w:rsidRPr="00493352" w:rsidSect="00EC7C13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82ED" w14:textId="77777777" w:rsidR="00216479" w:rsidRDefault="00216479" w:rsidP="00825317">
      <w:r>
        <w:separator/>
      </w:r>
    </w:p>
  </w:endnote>
  <w:endnote w:type="continuationSeparator" w:id="0">
    <w:p w14:paraId="3DFCF3A3" w14:textId="77777777" w:rsidR="00216479" w:rsidRDefault="00216479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4197" w14:textId="77777777" w:rsidR="00216479" w:rsidRDefault="00216479" w:rsidP="00825317">
      <w:r>
        <w:separator/>
      </w:r>
    </w:p>
  </w:footnote>
  <w:footnote w:type="continuationSeparator" w:id="0">
    <w:p w14:paraId="293D8463" w14:textId="77777777" w:rsidR="00216479" w:rsidRDefault="00216479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53BF3"/>
    <w:rsid w:val="00056E09"/>
    <w:rsid w:val="0007323A"/>
    <w:rsid w:val="000738CA"/>
    <w:rsid w:val="00083473"/>
    <w:rsid w:val="000929D6"/>
    <w:rsid w:val="000B203B"/>
    <w:rsid w:val="000C743B"/>
    <w:rsid w:val="00104A5A"/>
    <w:rsid w:val="00160B7A"/>
    <w:rsid w:val="001611DD"/>
    <w:rsid w:val="0017781D"/>
    <w:rsid w:val="001B251E"/>
    <w:rsid w:val="001B4E51"/>
    <w:rsid w:val="001C1B1F"/>
    <w:rsid w:val="001E561E"/>
    <w:rsid w:val="001F17D7"/>
    <w:rsid w:val="001F3075"/>
    <w:rsid w:val="00201833"/>
    <w:rsid w:val="00203AE3"/>
    <w:rsid w:val="002070EB"/>
    <w:rsid w:val="00216479"/>
    <w:rsid w:val="00222E87"/>
    <w:rsid w:val="0023518A"/>
    <w:rsid w:val="00245D31"/>
    <w:rsid w:val="00265815"/>
    <w:rsid w:val="00271FE9"/>
    <w:rsid w:val="00276DE9"/>
    <w:rsid w:val="00297DF0"/>
    <w:rsid w:val="002D3E0E"/>
    <w:rsid w:val="00300AF8"/>
    <w:rsid w:val="00307B0D"/>
    <w:rsid w:val="00314A63"/>
    <w:rsid w:val="00335ABF"/>
    <w:rsid w:val="003371A2"/>
    <w:rsid w:val="00341B1B"/>
    <w:rsid w:val="00356462"/>
    <w:rsid w:val="0037524B"/>
    <w:rsid w:val="0038194F"/>
    <w:rsid w:val="00432313"/>
    <w:rsid w:val="004827BC"/>
    <w:rsid w:val="004859D9"/>
    <w:rsid w:val="0048703C"/>
    <w:rsid w:val="00493352"/>
    <w:rsid w:val="004B0C43"/>
    <w:rsid w:val="0054242A"/>
    <w:rsid w:val="00553663"/>
    <w:rsid w:val="0058312C"/>
    <w:rsid w:val="00584435"/>
    <w:rsid w:val="00587D6A"/>
    <w:rsid w:val="005901FA"/>
    <w:rsid w:val="005C3262"/>
    <w:rsid w:val="005F2525"/>
    <w:rsid w:val="006052E1"/>
    <w:rsid w:val="00612E4E"/>
    <w:rsid w:val="00664D20"/>
    <w:rsid w:val="00685443"/>
    <w:rsid w:val="006B7C03"/>
    <w:rsid w:val="007139FA"/>
    <w:rsid w:val="00750CB6"/>
    <w:rsid w:val="00780681"/>
    <w:rsid w:val="00792A74"/>
    <w:rsid w:val="007A0523"/>
    <w:rsid w:val="007B38EB"/>
    <w:rsid w:val="007D7CFB"/>
    <w:rsid w:val="007E7F6E"/>
    <w:rsid w:val="00825317"/>
    <w:rsid w:val="00832314"/>
    <w:rsid w:val="00874C85"/>
    <w:rsid w:val="00887F66"/>
    <w:rsid w:val="008D13EC"/>
    <w:rsid w:val="008D3DD6"/>
    <w:rsid w:val="008E3887"/>
    <w:rsid w:val="008F178B"/>
    <w:rsid w:val="008F3DB9"/>
    <w:rsid w:val="008F7BEE"/>
    <w:rsid w:val="008F7D0F"/>
    <w:rsid w:val="00905FE4"/>
    <w:rsid w:val="00921137"/>
    <w:rsid w:val="009524CA"/>
    <w:rsid w:val="00955825"/>
    <w:rsid w:val="009A7FCC"/>
    <w:rsid w:val="009C0098"/>
    <w:rsid w:val="009D5500"/>
    <w:rsid w:val="009F5F1C"/>
    <w:rsid w:val="00A10805"/>
    <w:rsid w:val="00A503A0"/>
    <w:rsid w:val="00A62E26"/>
    <w:rsid w:val="00AB18C6"/>
    <w:rsid w:val="00AB4D9A"/>
    <w:rsid w:val="00AE4302"/>
    <w:rsid w:val="00B0390C"/>
    <w:rsid w:val="00B40601"/>
    <w:rsid w:val="00B77CE5"/>
    <w:rsid w:val="00C1383D"/>
    <w:rsid w:val="00C84B06"/>
    <w:rsid w:val="00C952B7"/>
    <w:rsid w:val="00CB752A"/>
    <w:rsid w:val="00D113DE"/>
    <w:rsid w:val="00D33F5A"/>
    <w:rsid w:val="00D346B0"/>
    <w:rsid w:val="00D4279A"/>
    <w:rsid w:val="00D4374C"/>
    <w:rsid w:val="00D4692E"/>
    <w:rsid w:val="00D623EB"/>
    <w:rsid w:val="00D813C5"/>
    <w:rsid w:val="00DA6D15"/>
    <w:rsid w:val="00DD0FC3"/>
    <w:rsid w:val="00E15B6D"/>
    <w:rsid w:val="00E25664"/>
    <w:rsid w:val="00E43D84"/>
    <w:rsid w:val="00EA3644"/>
    <w:rsid w:val="00EA67E6"/>
    <w:rsid w:val="00EC7C13"/>
    <w:rsid w:val="00ED7877"/>
    <w:rsid w:val="00F0282A"/>
    <w:rsid w:val="00F14E73"/>
    <w:rsid w:val="00F36FAD"/>
    <w:rsid w:val="00F468D2"/>
    <w:rsid w:val="00F53AC8"/>
    <w:rsid w:val="00F93C7C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CA"/>
    <w:pPr>
      <w:keepNext/>
      <w:keepLines/>
      <w:spacing w:before="40"/>
      <w:outlineLvl w:val="1"/>
    </w:pPr>
    <w:rPr>
      <w:rFonts w:eastAsiaTheme="majorEastAsia" w:cstheme="majorBidi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3663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38CA"/>
    <w:rPr>
      <w:rFonts w:ascii="Arial" w:eastAsiaTheme="majorEastAsia" w:hAnsi="Arial" w:cstheme="majorBidi"/>
      <w:b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Hannah Park</cp:lastModifiedBy>
  <cp:revision>2</cp:revision>
  <cp:lastPrinted>2018-02-22T16:31:00Z</cp:lastPrinted>
  <dcterms:created xsi:type="dcterms:W3CDTF">2025-02-18T20:53:00Z</dcterms:created>
  <dcterms:modified xsi:type="dcterms:W3CDTF">2025-02-18T20:53:00Z</dcterms:modified>
</cp:coreProperties>
</file>