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5B02" w14:textId="7C6AD2F9" w:rsidR="00D113DE" w:rsidRPr="008F7BEE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225 </w:t>
      </w:r>
      <w:proofErr w:type="spellStart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Reinekers</w:t>
      </w:r>
      <w:proofErr w:type="spellEnd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Ln., Suite 660</w:t>
      </w:r>
    </w:p>
    <w:p w14:paraId="2F2F66C5" w14:textId="2F897351" w:rsidR="00D113DE" w:rsidRPr="008F7BEE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A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lexandria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, VA 22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31</w:t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</w:t>
      </w:r>
      <w:r w:rsidR="00E25664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7076D954" w14:textId="0C70B134" w:rsidR="00D113DE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Tel: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202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467-5081</w:t>
      </w:r>
      <w:r w:rsidR="00335ABF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0B4E2ACE" w14:textId="1A7C5757" w:rsidR="00053BF3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Fax: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703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5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-5085</w:t>
      </w:r>
    </w:p>
    <w:p w14:paraId="50CCC853" w14:textId="49BB5A15" w:rsidR="00053BF3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E94B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" strokecolor="#2e2763" strokeweight="3pt"/>
            </w:pict>
          </mc:Fallback>
        </mc:AlternateContent>
      </w:r>
      <w:r w:rsidR="00276DE9">
        <w:rPr>
          <w:rFonts w:ascii="Arial Narrow" w:hAnsi="Arial Narrow"/>
          <w:b w:val="0"/>
          <w:sz w:val="22"/>
          <w:szCs w:val="22"/>
        </w:rPr>
        <w:softHyphen/>
      </w:r>
    </w:p>
    <w:p w14:paraId="5DB7DEDD" w14:textId="35DCEEA1" w:rsidR="001C1B1F" w:rsidRPr="001C1B1F" w:rsidRDefault="001C1B1F" w:rsidP="001C1B1F">
      <w:pPr>
        <w:spacing w:before="240" w:line="360" w:lineRule="auto"/>
        <w:rPr>
          <w:rFonts w:cs="Arial"/>
          <w:sz w:val="44"/>
          <w:szCs w:val="44"/>
          <w:lang w:val="es-419"/>
        </w:rPr>
      </w:pPr>
      <w:r w:rsidRPr="001C1B1F">
        <w:rPr>
          <w:rFonts w:cs="Arial"/>
          <w:sz w:val="44"/>
          <w:szCs w:val="44"/>
          <w:lang w:val="es-419"/>
        </w:rPr>
        <w:t xml:space="preserve">Ley de Accesibilidad No Visual de los Dispositivos Médicos </w:t>
      </w:r>
    </w:p>
    <w:p w14:paraId="5FC0AFE1" w14:textId="77777777" w:rsidR="00493352" w:rsidRPr="00493352" w:rsidRDefault="00493352" w:rsidP="00493352">
      <w:pPr>
        <w:spacing w:before="240" w:line="360" w:lineRule="auto"/>
        <w:rPr>
          <w:rFonts w:cs="Arial"/>
          <w:bCs/>
          <w:sz w:val="36"/>
          <w:szCs w:val="36"/>
        </w:rPr>
      </w:pPr>
      <w:proofErr w:type="spellStart"/>
      <w:r w:rsidRPr="00493352">
        <w:rPr>
          <w:rFonts w:cs="Arial"/>
          <w:bCs/>
          <w:sz w:val="36"/>
          <w:szCs w:val="36"/>
        </w:rPr>
        <w:t>Contexto</w:t>
      </w:r>
      <w:proofErr w:type="spellEnd"/>
    </w:p>
    <w:p w14:paraId="7E2826E6" w14:textId="77777777" w:rsidR="00493352" w:rsidRPr="00493352" w:rsidRDefault="00493352" w:rsidP="00493352">
      <w:pPr>
        <w:spacing w:before="240" w:line="360" w:lineRule="auto"/>
        <w:rPr>
          <w:rFonts w:cs="Arial"/>
          <w:b w:val="0"/>
          <w:sz w:val="36"/>
          <w:szCs w:val="36"/>
        </w:rPr>
      </w:pPr>
      <w:r w:rsidRPr="00493352">
        <w:rPr>
          <w:rFonts w:cs="Arial"/>
          <w:b w:val="0"/>
          <w:sz w:val="36"/>
          <w:szCs w:val="36"/>
        </w:rPr>
        <w:t xml:space="preserve">La </w:t>
      </w:r>
      <w:proofErr w:type="spellStart"/>
      <w:r w:rsidRPr="00493352">
        <w:rPr>
          <w:rFonts w:cs="Arial"/>
          <w:b w:val="0"/>
          <w:sz w:val="36"/>
          <w:szCs w:val="36"/>
        </w:rPr>
        <w:t>mayoría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dispositivos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médicos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uso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doméstico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y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equipos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ambulatorios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utilizan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interfaces de </w:t>
      </w:r>
      <w:proofErr w:type="spellStart"/>
      <w:r w:rsidRPr="00493352">
        <w:rPr>
          <w:rFonts w:cs="Arial"/>
          <w:b w:val="0"/>
          <w:sz w:val="36"/>
          <w:szCs w:val="36"/>
        </w:rPr>
        <w:t>pantalla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digital </w:t>
      </w:r>
      <w:proofErr w:type="spellStart"/>
      <w:r w:rsidRPr="00493352">
        <w:rPr>
          <w:rFonts w:cs="Arial"/>
          <w:b w:val="0"/>
          <w:sz w:val="36"/>
          <w:szCs w:val="36"/>
        </w:rPr>
        <w:t>inaccesibles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para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usuarios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ciegos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, con baja </w:t>
      </w:r>
      <w:proofErr w:type="spellStart"/>
      <w:r w:rsidRPr="00493352">
        <w:rPr>
          <w:rFonts w:cs="Arial"/>
          <w:b w:val="0"/>
          <w:sz w:val="36"/>
          <w:szCs w:val="36"/>
        </w:rPr>
        <w:t>visión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y </w:t>
      </w:r>
      <w:proofErr w:type="spellStart"/>
      <w:r w:rsidRPr="00493352">
        <w:rPr>
          <w:rFonts w:cs="Arial"/>
          <w:b w:val="0"/>
          <w:sz w:val="36"/>
          <w:szCs w:val="36"/>
        </w:rPr>
        <w:t>sordociegos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. Los </w:t>
      </w:r>
      <w:proofErr w:type="spellStart"/>
      <w:r w:rsidRPr="00493352">
        <w:rPr>
          <w:rFonts w:cs="Arial"/>
          <w:b w:val="0"/>
          <w:sz w:val="36"/>
          <w:szCs w:val="36"/>
        </w:rPr>
        <w:t>dispositivos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médicos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clase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2 y </w:t>
      </w:r>
      <w:proofErr w:type="spellStart"/>
      <w:r w:rsidRPr="00493352">
        <w:rPr>
          <w:rFonts w:cs="Arial"/>
          <w:b w:val="0"/>
          <w:sz w:val="36"/>
          <w:szCs w:val="36"/>
        </w:rPr>
        <w:t>clase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3, </w:t>
      </w:r>
      <w:proofErr w:type="spellStart"/>
      <w:r w:rsidRPr="00493352">
        <w:rPr>
          <w:rFonts w:cs="Arial"/>
          <w:b w:val="0"/>
          <w:sz w:val="36"/>
          <w:szCs w:val="36"/>
        </w:rPr>
        <w:t>como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monitores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glucosa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, </w:t>
      </w:r>
      <w:proofErr w:type="spellStart"/>
      <w:r w:rsidRPr="00493352">
        <w:rPr>
          <w:rFonts w:cs="Arial"/>
          <w:b w:val="0"/>
          <w:sz w:val="36"/>
          <w:szCs w:val="36"/>
        </w:rPr>
        <w:t>lectores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tensión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arterial y </w:t>
      </w:r>
      <w:proofErr w:type="spellStart"/>
      <w:r w:rsidRPr="00493352">
        <w:rPr>
          <w:rFonts w:cs="Arial"/>
          <w:b w:val="0"/>
          <w:sz w:val="36"/>
          <w:szCs w:val="36"/>
        </w:rPr>
        <w:t>tratamientos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quimioterapia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el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hogar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, no </w:t>
      </w:r>
      <w:proofErr w:type="spellStart"/>
      <w:r w:rsidRPr="00493352">
        <w:rPr>
          <w:rFonts w:cs="Arial"/>
          <w:b w:val="0"/>
          <w:sz w:val="36"/>
          <w:szCs w:val="36"/>
        </w:rPr>
        <w:t>tienen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características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accesibilidad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no </w:t>
      </w:r>
      <w:proofErr w:type="gramStart"/>
      <w:r w:rsidRPr="00493352">
        <w:rPr>
          <w:rFonts w:cs="Arial"/>
          <w:b w:val="0"/>
          <w:sz w:val="36"/>
          <w:szCs w:val="36"/>
        </w:rPr>
        <w:t xml:space="preserve">visual  </w:t>
      </w:r>
      <w:proofErr w:type="spellStart"/>
      <w:r w:rsidRPr="00493352">
        <w:rPr>
          <w:rFonts w:cs="Arial"/>
          <w:b w:val="0"/>
          <w:sz w:val="36"/>
          <w:szCs w:val="36"/>
        </w:rPr>
        <w:t>como</w:t>
      </w:r>
      <w:proofErr w:type="spellEnd"/>
      <w:proofErr w:type="gramEnd"/>
      <w:r w:rsidRPr="00493352">
        <w:rPr>
          <w:rFonts w:cs="Arial"/>
          <w:b w:val="0"/>
          <w:sz w:val="36"/>
          <w:szCs w:val="36"/>
        </w:rPr>
        <w:t xml:space="preserve"> la </w:t>
      </w:r>
      <w:proofErr w:type="spellStart"/>
      <w:r w:rsidRPr="00493352">
        <w:rPr>
          <w:rFonts w:cs="Arial"/>
          <w:b w:val="0"/>
          <w:sz w:val="36"/>
          <w:szCs w:val="36"/>
        </w:rPr>
        <w:t>conversión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  de </w:t>
      </w:r>
      <w:proofErr w:type="spellStart"/>
      <w:r w:rsidRPr="00493352">
        <w:rPr>
          <w:rFonts w:cs="Arial"/>
          <w:b w:val="0"/>
          <w:sz w:val="36"/>
          <w:szCs w:val="36"/>
        </w:rPr>
        <w:t>texto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a </w:t>
      </w:r>
      <w:proofErr w:type="spellStart"/>
      <w:r w:rsidRPr="00493352">
        <w:rPr>
          <w:rFonts w:cs="Arial"/>
          <w:b w:val="0"/>
          <w:sz w:val="36"/>
          <w:szCs w:val="36"/>
        </w:rPr>
        <w:t>voz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, las </w:t>
      </w:r>
      <w:proofErr w:type="spellStart"/>
      <w:r w:rsidRPr="00493352">
        <w:rPr>
          <w:rFonts w:cs="Arial"/>
          <w:b w:val="0"/>
          <w:sz w:val="36"/>
          <w:szCs w:val="36"/>
        </w:rPr>
        <w:t>marcas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táctiles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tonos audibles. Como </w:t>
      </w:r>
      <w:proofErr w:type="spellStart"/>
      <w:r w:rsidRPr="00493352">
        <w:rPr>
          <w:rFonts w:cs="Arial"/>
          <w:b w:val="0"/>
          <w:sz w:val="36"/>
          <w:szCs w:val="36"/>
        </w:rPr>
        <w:t>resultado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, las personas </w:t>
      </w:r>
      <w:proofErr w:type="spellStart"/>
      <w:r w:rsidRPr="00493352">
        <w:rPr>
          <w:rFonts w:cs="Arial"/>
          <w:b w:val="0"/>
          <w:sz w:val="36"/>
          <w:szCs w:val="36"/>
        </w:rPr>
        <w:t>ciegas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, con baja </w:t>
      </w:r>
      <w:proofErr w:type="spellStart"/>
      <w:r w:rsidRPr="00493352">
        <w:rPr>
          <w:rFonts w:cs="Arial"/>
          <w:b w:val="0"/>
          <w:sz w:val="36"/>
          <w:szCs w:val="36"/>
        </w:rPr>
        <w:t>visión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o </w:t>
      </w:r>
      <w:proofErr w:type="spellStart"/>
      <w:r w:rsidRPr="00493352">
        <w:rPr>
          <w:rFonts w:cs="Arial"/>
          <w:b w:val="0"/>
          <w:sz w:val="36"/>
          <w:szCs w:val="36"/>
        </w:rPr>
        <w:t>sordociegas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no </w:t>
      </w:r>
      <w:proofErr w:type="spellStart"/>
      <w:r w:rsidRPr="00493352">
        <w:rPr>
          <w:rFonts w:cs="Arial"/>
          <w:b w:val="0"/>
          <w:sz w:val="36"/>
          <w:szCs w:val="36"/>
        </w:rPr>
        <w:t>pueden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gestionar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su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salud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forma </w:t>
      </w:r>
      <w:proofErr w:type="spellStart"/>
      <w:r w:rsidRPr="00493352">
        <w:rPr>
          <w:rFonts w:cs="Arial"/>
          <w:b w:val="0"/>
          <w:sz w:val="36"/>
          <w:szCs w:val="36"/>
        </w:rPr>
        <w:t>independiente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desde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la </w:t>
      </w:r>
      <w:proofErr w:type="spellStart"/>
      <w:r w:rsidRPr="00493352">
        <w:rPr>
          <w:rFonts w:cs="Arial"/>
          <w:b w:val="0"/>
          <w:sz w:val="36"/>
          <w:szCs w:val="36"/>
        </w:rPr>
        <w:t>intimidad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su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propio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hogar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, del </w:t>
      </w:r>
      <w:proofErr w:type="spellStart"/>
      <w:r w:rsidRPr="00493352">
        <w:rPr>
          <w:rFonts w:cs="Arial"/>
          <w:b w:val="0"/>
          <w:sz w:val="36"/>
          <w:szCs w:val="36"/>
        </w:rPr>
        <w:t>mismo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modo que las personas no </w:t>
      </w:r>
      <w:proofErr w:type="spellStart"/>
      <w:r w:rsidRPr="00493352">
        <w:rPr>
          <w:rFonts w:cs="Arial"/>
          <w:b w:val="0"/>
          <w:sz w:val="36"/>
          <w:szCs w:val="36"/>
        </w:rPr>
        <w:t>discapacitadas</w:t>
      </w:r>
      <w:proofErr w:type="spellEnd"/>
      <w:r w:rsidRPr="00493352">
        <w:rPr>
          <w:rFonts w:cs="Arial"/>
          <w:b w:val="0"/>
          <w:sz w:val="36"/>
          <w:szCs w:val="36"/>
        </w:rPr>
        <w:t>.</w:t>
      </w:r>
    </w:p>
    <w:p w14:paraId="65692F6D" w14:textId="77777777" w:rsidR="00493352" w:rsidRPr="00493352" w:rsidRDefault="00493352" w:rsidP="00493352">
      <w:pPr>
        <w:spacing w:before="240" w:line="360" w:lineRule="auto"/>
        <w:rPr>
          <w:rFonts w:cs="Arial"/>
          <w:bCs/>
          <w:sz w:val="36"/>
          <w:szCs w:val="36"/>
        </w:rPr>
      </w:pPr>
      <w:proofErr w:type="spellStart"/>
      <w:r w:rsidRPr="00493352">
        <w:rPr>
          <w:rFonts w:cs="Arial"/>
          <w:bCs/>
          <w:sz w:val="36"/>
          <w:szCs w:val="36"/>
        </w:rPr>
        <w:t>Llamado</w:t>
      </w:r>
      <w:proofErr w:type="spellEnd"/>
      <w:r w:rsidRPr="00493352">
        <w:rPr>
          <w:rFonts w:cs="Arial"/>
          <w:bCs/>
          <w:sz w:val="36"/>
          <w:szCs w:val="36"/>
        </w:rPr>
        <w:t xml:space="preserve"> a la </w:t>
      </w:r>
      <w:proofErr w:type="spellStart"/>
      <w:r w:rsidRPr="00493352">
        <w:rPr>
          <w:rFonts w:cs="Arial"/>
          <w:bCs/>
          <w:sz w:val="36"/>
          <w:szCs w:val="36"/>
        </w:rPr>
        <w:t>acción</w:t>
      </w:r>
      <w:proofErr w:type="spellEnd"/>
    </w:p>
    <w:p w14:paraId="0F4D5BC4" w14:textId="77777777" w:rsidR="00493352" w:rsidRPr="00493352" w:rsidRDefault="00493352" w:rsidP="00493352">
      <w:pPr>
        <w:spacing w:before="240" w:line="360" w:lineRule="auto"/>
        <w:rPr>
          <w:rFonts w:cs="Arial"/>
          <w:b w:val="0"/>
          <w:sz w:val="36"/>
          <w:szCs w:val="36"/>
        </w:rPr>
      </w:pPr>
      <w:r w:rsidRPr="00493352">
        <w:rPr>
          <w:rFonts w:cs="Arial"/>
          <w:b w:val="0"/>
          <w:sz w:val="36"/>
          <w:szCs w:val="36"/>
        </w:rPr>
        <w:t xml:space="preserve">La ACB </w:t>
      </w:r>
      <w:proofErr w:type="spellStart"/>
      <w:r w:rsidRPr="00493352">
        <w:rPr>
          <w:rFonts w:cs="Arial"/>
          <w:b w:val="0"/>
          <w:sz w:val="36"/>
          <w:szCs w:val="36"/>
        </w:rPr>
        <w:t>hace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un </w:t>
      </w:r>
      <w:proofErr w:type="spellStart"/>
      <w:r w:rsidRPr="00493352">
        <w:rPr>
          <w:rFonts w:cs="Arial"/>
          <w:b w:val="0"/>
          <w:sz w:val="36"/>
          <w:szCs w:val="36"/>
        </w:rPr>
        <w:t>llamado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al Congreso para que </w:t>
      </w:r>
      <w:proofErr w:type="spellStart"/>
      <w:r w:rsidRPr="00493352">
        <w:rPr>
          <w:rFonts w:cs="Arial"/>
          <w:b w:val="0"/>
          <w:sz w:val="36"/>
          <w:szCs w:val="36"/>
        </w:rPr>
        <w:t>apoye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y </w:t>
      </w:r>
      <w:proofErr w:type="spellStart"/>
      <w:r w:rsidRPr="00493352">
        <w:rPr>
          <w:rFonts w:cs="Arial"/>
          <w:b w:val="0"/>
          <w:sz w:val="36"/>
          <w:szCs w:val="36"/>
        </w:rPr>
        <w:t>apruebe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la Ley de </w:t>
      </w:r>
      <w:proofErr w:type="spellStart"/>
      <w:r w:rsidRPr="00493352">
        <w:rPr>
          <w:rFonts w:cs="Arial"/>
          <w:b w:val="0"/>
          <w:sz w:val="36"/>
          <w:szCs w:val="36"/>
        </w:rPr>
        <w:t>Accesibilidad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No Visual de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Dispositivos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lastRenderedPageBreak/>
        <w:t>Médicos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. En la </w:t>
      </w:r>
      <w:proofErr w:type="spellStart"/>
      <w:r w:rsidRPr="00493352">
        <w:rPr>
          <w:rFonts w:cs="Arial"/>
          <w:b w:val="0"/>
          <w:sz w:val="36"/>
          <w:szCs w:val="36"/>
        </w:rPr>
        <w:t>última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sesión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del Congreso, </w:t>
      </w:r>
      <w:proofErr w:type="spellStart"/>
      <w:r w:rsidRPr="00493352">
        <w:rPr>
          <w:rFonts w:cs="Arial"/>
          <w:b w:val="0"/>
          <w:sz w:val="36"/>
          <w:szCs w:val="36"/>
        </w:rPr>
        <w:t>esta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ley </w:t>
      </w:r>
      <w:proofErr w:type="spellStart"/>
      <w:r w:rsidRPr="00493352">
        <w:rPr>
          <w:rFonts w:cs="Arial"/>
          <w:b w:val="0"/>
          <w:sz w:val="36"/>
          <w:szCs w:val="36"/>
        </w:rPr>
        <w:t>bipartidista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fue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presentada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tanto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la Cámara de </w:t>
      </w:r>
      <w:proofErr w:type="spellStart"/>
      <w:r w:rsidRPr="00493352">
        <w:rPr>
          <w:rFonts w:cs="Arial"/>
          <w:b w:val="0"/>
          <w:sz w:val="36"/>
          <w:szCs w:val="36"/>
        </w:rPr>
        <w:t>Representantes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como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el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Senado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por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la </w:t>
      </w:r>
      <w:proofErr w:type="spellStart"/>
      <w:r w:rsidRPr="00493352">
        <w:rPr>
          <w:rFonts w:cs="Arial"/>
          <w:b w:val="0"/>
          <w:sz w:val="36"/>
          <w:szCs w:val="36"/>
        </w:rPr>
        <w:t>diputada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Jan Schakowsky (D-IL) y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senadores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Mike Braun (R-IN) y Maggie Hassan (D-NH), para </w:t>
      </w:r>
      <w:proofErr w:type="spellStart"/>
      <w:r w:rsidRPr="00493352">
        <w:rPr>
          <w:rFonts w:cs="Arial"/>
          <w:b w:val="0"/>
          <w:sz w:val="36"/>
          <w:szCs w:val="36"/>
        </w:rPr>
        <w:t>garantizar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que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equipos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médicos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con </w:t>
      </w:r>
      <w:proofErr w:type="spellStart"/>
      <w:r w:rsidRPr="00493352">
        <w:rPr>
          <w:rFonts w:cs="Arial"/>
          <w:b w:val="0"/>
          <w:sz w:val="36"/>
          <w:szCs w:val="36"/>
        </w:rPr>
        <w:t>pantalla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digital </w:t>
      </w:r>
      <w:proofErr w:type="spellStart"/>
      <w:r w:rsidRPr="00493352">
        <w:rPr>
          <w:rFonts w:cs="Arial"/>
          <w:b w:val="0"/>
          <w:sz w:val="36"/>
          <w:szCs w:val="36"/>
        </w:rPr>
        <w:t>sean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accesibles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y que las personas con </w:t>
      </w:r>
      <w:proofErr w:type="spellStart"/>
      <w:r w:rsidRPr="00493352">
        <w:rPr>
          <w:rFonts w:cs="Arial"/>
          <w:b w:val="0"/>
          <w:sz w:val="36"/>
          <w:szCs w:val="36"/>
        </w:rPr>
        <w:t>discapacidad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puedan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recuperar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el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control de </w:t>
      </w:r>
      <w:proofErr w:type="spellStart"/>
      <w:r w:rsidRPr="00493352">
        <w:rPr>
          <w:rFonts w:cs="Arial"/>
          <w:b w:val="0"/>
          <w:sz w:val="36"/>
          <w:szCs w:val="36"/>
        </w:rPr>
        <w:t>su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salud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. </w:t>
      </w:r>
      <w:proofErr w:type="spellStart"/>
      <w:r w:rsidRPr="00493352">
        <w:rPr>
          <w:rFonts w:cs="Arial"/>
          <w:b w:val="0"/>
          <w:sz w:val="36"/>
          <w:szCs w:val="36"/>
        </w:rPr>
        <w:t>Esperamos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que se </w:t>
      </w:r>
      <w:proofErr w:type="spellStart"/>
      <w:r w:rsidRPr="00493352">
        <w:rPr>
          <w:rFonts w:cs="Arial"/>
          <w:b w:val="0"/>
          <w:sz w:val="36"/>
          <w:szCs w:val="36"/>
        </w:rPr>
        <w:t>reintroduzca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rápidamente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. Esta </w:t>
      </w:r>
      <w:proofErr w:type="spellStart"/>
      <w:r w:rsidRPr="00493352">
        <w:rPr>
          <w:rFonts w:cs="Arial"/>
          <w:b w:val="0"/>
          <w:sz w:val="36"/>
          <w:szCs w:val="36"/>
        </w:rPr>
        <w:t>legislación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obligaría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a la Administración de Alimentos y </w:t>
      </w:r>
      <w:proofErr w:type="spellStart"/>
      <w:r w:rsidRPr="00493352">
        <w:rPr>
          <w:rFonts w:cs="Arial"/>
          <w:b w:val="0"/>
          <w:sz w:val="36"/>
          <w:szCs w:val="36"/>
        </w:rPr>
        <w:t>Medicamentos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a </w:t>
      </w:r>
      <w:proofErr w:type="spellStart"/>
      <w:r w:rsidRPr="00493352">
        <w:rPr>
          <w:rFonts w:cs="Arial"/>
          <w:b w:val="0"/>
          <w:sz w:val="36"/>
          <w:szCs w:val="36"/>
        </w:rPr>
        <w:t>tener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cuenta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la </w:t>
      </w:r>
      <w:proofErr w:type="spellStart"/>
      <w:r w:rsidRPr="00493352">
        <w:rPr>
          <w:rFonts w:cs="Arial"/>
          <w:b w:val="0"/>
          <w:sz w:val="36"/>
          <w:szCs w:val="36"/>
        </w:rPr>
        <w:t>accesibilidad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no visual a la hora de </w:t>
      </w:r>
      <w:proofErr w:type="spellStart"/>
      <w:r w:rsidRPr="00493352">
        <w:rPr>
          <w:rFonts w:cs="Arial"/>
          <w:b w:val="0"/>
          <w:sz w:val="36"/>
          <w:szCs w:val="36"/>
        </w:rPr>
        <w:t>aprobar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equipos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y </w:t>
      </w:r>
      <w:proofErr w:type="spellStart"/>
      <w:r w:rsidRPr="00493352">
        <w:rPr>
          <w:rFonts w:cs="Arial"/>
          <w:b w:val="0"/>
          <w:sz w:val="36"/>
          <w:szCs w:val="36"/>
        </w:rPr>
        <w:t>dispositivos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médicos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clase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2 y 3 con </w:t>
      </w:r>
      <w:proofErr w:type="spellStart"/>
      <w:r w:rsidRPr="00493352">
        <w:rPr>
          <w:rFonts w:cs="Arial"/>
          <w:b w:val="0"/>
          <w:sz w:val="36"/>
          <w:szCs w:val="36"/>
        </w:rPr>
        <w:t>pantalla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digital para </w:t>
      </w:r>
      <w:proofErr w:type="spellStart"/>
      <w:r w:rsidRPr="00493352">
        <w:rPr>
          <w:rFonts w:cs="Arial"/>
          <w:b w:val="0"/>
          <w:sz w:val="36"/>
          <w:szCs w:val="36"/>
        </w:rPr>
        <w:t>garantizar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el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acceso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pacientes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con </w:t>
      </w:r>
      <w:proofErr w:type="spellStart"/>
      <w:r w:rsidRPr="00493352">
        <w:rPr>
          <w:rFonts w:cs="Arial"/>
          <w:b w:val="0"/>
          <w:sz w:val="36"/>
          <w:szCs w:val="36"/>
        </w:rPr>
        <w:t>discapacidad</w:t>
      </w:r>
      <w:proofErr w:type="spellEnd"/>
      <w:r w:rsidRPr="00493352">
        <w:rPr>
          <w:rFonts w:cs="Arial"/>
          <w:b w:val="0"/>
          <w:sz w:val="36"/>
          <w:szCs w:val="36"/>
        </w:rPr>
        <w:t>.</w:t>
      </w:r>
    </w:p>
    <w:p w14:paraId="25C628A6" w14:textId="77777777" w:rsidR="00493352" w:rsidRPr="00493352" w:rsidRDefault="00493352" w:rsidP="00493352">
      <w:pPr>
        <w:spacing w:before="240" w:line="360" w:lineRule="auto"/>
        <w:rPr>
          <w:rFonts w:cs="Arial"/>
          <w:b w:val="0"/>
          <w:sz w:val="36"/>
          <w:szCs w:val="36"/>
        </w:rPr>
      </w:pPr>
      <w:r w:rsidRPr="00493352">
        <w:rPr>
          <w:rFonts w:cs="Arial"/>
          <w:b w:val="0"/>
          <w:sz w:val="36"/>
          <w:szCs w:val="36"/>
        </w:rPr>
        <w:t xml:space="preserve">Las </w:t>
      </w:r>
      <w:proofErr w:type="spellStart"/>
      <w:r w:rsidRPr="00493352">
        <w:rPr>
          <w:rFonts w:cs="Arial"/>
          <w:b w:val="0"/>
          <w:sz w:val="36"/>
          <w:szCs w:val="36"/>
        </w:rPr>
        <w:t>oficinas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la Cámara de </w:t>
      </w:r>
      <w:proofErr w:type="spellStart"/>
      <w:r w:rsidRPr="00493352">
        <w:rPr>
          <w:rFonts w:cs="Arial"/>
          <w:b w:val="0"/>
          <w:sz w:val="36"/>
          <w:szCs w:val="36"/>
        </w:rPr>
        <w:t>Representantes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interesadas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apoyar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la Ley </w:t>
      </w:r>
      <w:proofErr w:type="spellStart"/>
      <w:r w:rsidRPr="00493352">
        <w:rPr>
          <w:rFonts w:cs="Arial"/>
          <w:b w:val="0"/>
          <w:sz w:val="36"/>
          <w:szCs w:val="36"/>
        </w:rPr>
        <w:t>bipartidista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</w:t>
      </w:r>
      <w:proofErr w:type="spellStart"/>
      <w:r w:rsidRPr="00493352">
        <w:rPr>
          <w:rFonts w:cs="Arial"/>
          <w:b w:val="0"/>
          <w:sz w:val="36"/>
          <w:szCs w:val="36"/>
        </w:rPr>
        <w:t>Accesibilidad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No Visual de </w:t>
      </w:r>
      <w:proofErr w:type="spellStart"/>
      <w:r w:rsidRPr="00493352">
        <w:rPr>
          <w:rFonts w:cs="Arial"/>
          <w:b w:val="0"/>
          <w:sz w:val="36"/>
          <w:szCs w:val="36"/>
        </w:rPr>
        <w:t>los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Dispositivos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Médicos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(H.R.1328) </w:t>
      </w:r>
      <w:proofErr w:type="spellStart"/>
      <w:r w:rsidRPr="00493352">
        <w:rPr>
          <w:rFonts w:cs="Arial"/>
          <w:b w:val="0"/>
          <w:sz w:val="36"/>
          <w:szCs w:val="36"/>
        </w:rPr>
        <w:t>deben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ponerse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contacto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con Michelle Paucar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la </w:t>
      </w:r>
      <w:proofErr w:type="spellStart"/>
      <w:r w:rsidRPr="00493352">
        <w:rPr>
          <w:rFonts w:cs="Arial"/>
          <w:b w:val="0"/>
          <w:sz w:val="36"/>
          <w:szCs w:val="36"/>
        </w:rPr>
        <w:t>oficina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la </w:t>
      </w:r>
      <w:proofErr w:type="spellStart"/>
      <w:r w:rsidRPr="00493352">
        <w:rPr>
          <w:rFonts w:cs="Arial"/>
          <w:b w:val="0"/>
          <w:sz w:val="36"/>
          <w:szCs w:val="36"/>
        </w:rPr>
        <w:t>representante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Schakowsky (D-IL). Las </w:t>
      </w:r>
      <w:proofErr w:type="spellStart"/>
      <w:r w:rsidRPr="00493352">
        <w:rPr>
          <w:rFonts w:cs="Arial"/>
          <w:b w:val="0"/>
          <w:sz w:val="36"/>
          <w:szCs w:val="36"/>
        </w:rPr>
        <w:t>oficinas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del </w:t>
      </w:r>
      <w:proofErr w:type="spellStart"/>
      <w:r w:rsidRPr="00493352">
        <w:rPr>
          <w:rFonts w:cs="Arial"/>
          <w:b w:val="0"/>
          <w:sz w:val="36"/>
          <w:szCs w:val="36"/>
        </w:rPr>
        <w:t>Senado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interesadas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copatrocinar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la S. 3621 </w:t>
      </w:r>
      <w:proofErr w:type="spellStart"/>
      <w:r w:rsidRPr="00493352">
        <w:rPr>
          <w:rFonts w:cs="Arial"/>
          <w:b w:val="0"/>
          <w:sz w:val="36"/>
          <w:szCs w:val="36"/>
        </w:rPr>
        <w:t>deben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ponerse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en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</w:t>
      </w:r>
      <w:proofErr w:type="spellStart"/>
      <w:r w:rsidRPr="00493352">
        <w:rPr>
          <w:rFonts w:cs="Arial"/>
          <w:b w:val="0"/>
          <w:sz w:val="36"/>
          <w:szCs w:val="36"/>
        </w:rPr>
        <w:t>contacto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con Emily Kane, de la </w:t>
      </w:r>
      <w:proofErr w:type="spellStart"/>
      <w:r w:rsidRPr="00493352">
        <w:rPr>
          <w:rFonts w:cs="Arial"/>
          <w:b w:val="0"/>
          <w:sz w:val="36"/>
          <w:szCs w:val="36"/>
        </w:rPr>
        <w:t>oficina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de la </w:t>
      </w:r>
      <w:proofErr w:type="spellStart"/>
      <w:r w:rsidRPr="00493352">
        <w:rPr>
          <w:rFonts w:cs="Arial"/>
          <w:b w:val="0"/>
          <w:sz w:val="36"/>
          <w:szCs w:val="36"/>
        </w:rPr>
        <w:t>senadora</w:t>
      </w:r>
      <w:proofErr w:type="spellEnd"/>
      <w:r w:rsidRPr="00493352">
        <w:rPr>
          <w:rFonts w:cs="Arial"/>
          <w:b w:val="0"/>
          <w:sz w:val="36"/>
          <w:szCs w:val="36"/>
        </w:rPr>
        <w:t xml:space="preserve"> Hassan.</w:t>
      </w:r>
    </w:p>
    <w:p w14:paraId="3E1235DB" w14:textId="77777777" w:rsidR="00493352" w:rsidRPr="00493352" w:rsidRDefault="00493352" w:rsidP="00493352">
      <w:pPr>
        <w:spacing w:before="240" w:line="360" w:lineRule="auto"/>
        <w:rPr>
          <w:rFonts w:cs="Arial"/>
          <w:b w:val="0"/>
          <w:sz w:val="36"/>
          <w:szCs w:val="36"/>
        </w:rPr>
      </w:pPr>
      <w:r w:rsidRPr="00493352">
        <w:rPr>
          <w:rFonts w:cs="Arial"/>
          <w:b w:val="0"/>
          <w:sz w:val="36"/>
          <w:szCs w:val="36"/>
        </w:rPr>
        <w:t> </w:t>
      </w:r>
    </w:p>
    <w:p w14:paraId="45EABE99" w14:textId="77777777" w:rsidR="00307B0D" w:rsidRPr="00493352" w:rsidRDefault="00307B0D" w:rsidP="00083473">
      <w:pPr>
        <w:spacing w:before="240" w:line="360" w:lineRule="auto"/>
        <w:rPr>
          <w:rFonts w:cs="Arial"/>
          <w:b w:val="0"/>
          <w:sz w:val="36"/>
          <w:szCs w:val="36"/>
        </w:rPr>
      </w:pPr>
    </w:p>
    <w:sectPr w:rsidR="00307B0D" w:rsidRPr="00493352" w:rsidSect="00EC7C13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A468" w14:textId="77777777" w:rsidR="00D623EB" w:rsidRDefault="00D623EB" w:rsidP="00825317">
      <w:r>
        <w:separator/>
      </w:r>
    </w:p>
  </w:endnote>
  <w:endnote w:type="continuationSeparator" w:id="0">
    <w:p w14:paraId="7BB09A2D" w14:textId="77777777" w:rsidR="00D623EB" w:rsidRDefault="00D623EB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E202" w14:textId="77777777" w:rsidR="00D623EB" w:rsidRDefault="00D623EB" w:rsidP="00825317">
      <w:r>
        <w:separator/>
      </w:r>
    </w:p>
  </w:footnote>
  <w:footnote w:type="continuationSeparator" w:id="0">
    <w:p w14:paraId="588C0DA4" w14:textId="77777777" w:rsidR="00D623EB" w:rsidRDefault="00D623EB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7323A"/>
    <w:rsid w:val="000738CA"/>
    <w:rsid w:val="00083473"/>
    <w:rsid w:val="000929D6"/>
    <w:rsid w:val="000B203B"/>
    <w:rsid w:val="000C743B"/>
    <w:rsid w:val="00104A5A"/>
    <w:rsid w:val="00160B7A"/>
    <w:rsid w:val="001611DD"/>
    <w:rsid w:val="0017781D"/>
    <w:rsid w:val="001B251E"/>
    <w:rsid w:val="001B4E51"/>
    <w:rsid w:val="001C1B1F"/>
    <w:rsid w:val="001E561E"/>
    <w:rsid w:val="001F17D7"/>
    <w:rsid w:val="00201833"/>
    <w:rsid w:val="00203AE3"/>
    <w:rsid w:val="002070EB"/>
    <w:rsid w:val="00222E87"/>
    <w:rsid w:val="0023518A"/>
    <w:rsid w:val="00245D31"/>
    <w:rsid w:val="00271FE9"/>
    <w:rsid w:val="00276DE9"/>
    <w:rsid w:val="00297DF0"/>
    <w:rsid w:val="002D3E0E"/>
    <w:rsid w:val="00300AF8"/>
    <w:rsid w:val="00307B0D"/>
    <w:rsid w:val="00314A63"/>
    <w:rsid w:val="00335ABF"/>
    <w:rsid w:val="003371A2"/>
    <w:rsid w:val="00341B1B"/>
    <w:rsid w:val="00356462"/>
    <w:rsid w:val="0037524B"/>
    <w:rsid w:val="0038194F"/>
    <w:rsid w:val="00432313"/>
    <w:rsid w:val="004827BC"/>
    <w:rsid w:val="004859D9"/>
    <w:rsid w:val="0048703C"/>
    <w:rsid w:val="00493352"/>
    <w:rsid w:val="004B0C43"/>
    <w:rsid w:val="0054242A"/>
    <w:rsid w:val="00553663"/>
    <w:rsid w:val="0058312C"/>
    <w:rsid w:val="00584435"/>
    <w:rsid w:val="00587D6A"/>
    <w:rsid w:val="005901FA"/>
    <w:rsid w:val="005C3262"/>
    <w:rsid w:val="006052E1"/>
    <w:rsid w:val="00612E4E"/>
    <w:rsid w:val="00664D20"/>
    <w:rsid w:val="00685443"/>
    <w:rsid w:val="006B7C03"/>
    <w:rsid w:val="007139FA"/>
    <w:rsid w:val="00750CB6"/>
    <w:rsid w:val="00780681"/>
    <w:rsid w:val="00792A74"/>
    <w:rsid w:val="007B38EB"/>
    <w:rsid w:val="007D7CFB"/>
    <w:rsid w:val="007E7F6E"/>
    <w:rsid w:val="00825317"/>
    <w:rsid w:val="00832314"/>
    <w:rsid w:val="00874C85"/>
    <w:rsid w:val="00887F66"/>
    <w:rsid w:val="008D13EC"/>
    <w:rsid w:val="008D3DD6"/>
    <w:rsid w:val="008E3887"/>
    <w:rsid w:val="008F178B"/>
    <w:rsid w:val="008F3DB9"/>
    <w:rsid w:val="008F7BEE"/>
    <w:rsid w:val="008F7D0F"/>
    <w:rsid w:val="00905FE4"/>
    <w:rsid w:val="00921137"/>
    <w:rsid w:val="009524CA"/>
    <w:rsid w:val="00955825"/>
    <w:rsid w:val="00992033"/>
    <w:rsid w:val="009A7FCC"/>
    <w:rsid w:val="009C0098"/>
    <w:rsid w:val="009D5500"/>
    <w:rsid w:val="009F5F1C"/>
    <w:rsid w:val="00A10805"/>
    <w:rsid w:val="00A503A0"/>
    <w:rsid w:val="00A62E26"/>
    <w:rsid w:val="00AB18C6"/>
    <w:rsid w:val="00AB4D9A"/>
    <w:rsid w:val="00AE4302"/>
    <w:rsid w:val="00B0390C"/>
    <w:rsid w:val="00B40601"/>
    <w:rsid w:val="00B77CE5"/>
    <w:rsid w:val="00C1383D"/>
    <w:rsid w:val="00C84B06"/>
    <w:rsid w:val="00CB752A"/>
    <w:rsid w:val="00D113DE"/>
    <w:rsid w:val="00D33F5A"/>
    <w:rsid w:val="00D346B0"/>
    <w:rsid w:val="00D4279A"/>
    <w:rsid w:val="00D4374C"/>
    <w:rsid w:val="00D4692E"/>
    <w:rsid w:val="00D623EB"/>
    <w:rsid w:val="00D813C5"/>
    <w:rsid w:val="00DD0FC3"/>
    <w:rsid w:val="00E15B6D"/>
    <w:rsid w:val="00E25664"/>
    <w:rsid w:val="00E43D84"/>
    <w:rsid w:val="00EA3644"/>
    <w:rsid w:val="00EA67E6"/>
    <w:rsid w:val="00EC7C13"/>
    <w:rsid w:val="00F0282A"/>
    <w:rsid w:val="00F14E73"/>
    <w:rsid w:val="00F36FAD"/>
    <w:rsid w:val="00F468D2"/>
    <w:rsid w:val="00F53AC8"/>
    <w:rsid w:val="00F93C7C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CA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366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38CA"/>
    <w:rPr>
      <w:rFonts w:ascii="Arial" w:eastAsiaTheme="majorEastAsia" w:hAnsi="Arial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Hannah Park</cp:lastModifiedBy>
  <cp:revision>2</cp:revision>
  <cp:lastPrinted>2018-02-22T16:31:00Z</cp:lastPrinted>
  <dcterms:created xsi:type="dcterms:W3CDTF">2025-02-18T19:11:00Z</dcterms:created>
  <dcterms:modified xsi:type="dcterms:W3CDTF">2025-02-18T19:11:00Z</dcterms:modified>
</cp:coreProperties>
</file>